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97A94" w14:textId="5CDF768E" w:rsidR="00AB36E6" w:rsidRPr="00C80949" w:rsidRDefault="00AB36E6" w:rsidP="00AB36E6">
      <w:pPr>
        <w:jc w:val="center"/>
        <w:rPr>
          <w:b/>
          <w:bCs/>
          <w:lang w:val="ru-RU"/>
        </w:rPr>
      </w:pPr>
      <w:r w:rsidRPr="00C80949">
        <w:rPr>
          <w:b/>
          <w:bCs/>
          <w:lang w:val="ru-RU"/>
        </w:rPr>
        <w:t>Лекция 4. Проведение топографических съемок в застроенных и незастроенных местах</w:t>
      </w:r>
    </w:p>
    <w:p w14:paraId="1492796D" w14:textId="70F7DB85" w:rsidR="00AB36E6" w:rsidRDefault="00AB36E6">
      <w:pPr>
        <w:rPr>
          <w:lang w:val="ru-RU"/>
        </w:rPr>
      </w:pPr>
    </w:p>
    <w:p w14:paraId="6FAD832C" w14:textId="77777777" w:rsidR="00C80949" w:rsidRDefault="00C80949">
      <w:pPr>
        <w:rPr>
          <w:lang w:val="ru-RU"/>
        </w:rPr>
      </w:pPr>
    </w:p>
    <w:p w14:paraId="0EE4F65C" w14:textId="77777777" w:rsidR="00A62851" w:rsidRPr="00DB7641" w:rsidRDefault="00A62851" w:rsidP="00A62851">
      <w:pPr>
        <w:rPr>
          <w:lang w:val="ru-RU"/>
        </w:rPr>
      </w:pPr>
      <w:r w:rsidRPr="00DB7641">
        <w:rPr>
          <w:lang w:val="ru-RU"/>
        </w:rPr>
        <w:t>Плановая и высотная геодезическая основа инженерных изысканий не входит в состав государственных геодезических сетей и создается в целях получения координат и высот геодезических пунктов (точек) с плотностью и точностью, не обходимыми для выполнения геодезических, топографических, аэросъемочных и других работ, входящих в состав инженерно-геодезических изысканий, геодезического обеспечения строительства и реконструкции объекта.</w:t>
      </w:r>
    </w:p>
    <w:p w14:paraId="00CBEE4F" w14:textId="77777777" w:rsidR="00A62851" w:rsidRPr="00DB7641" w:rsidRDefault="00A62851" w:rsidP="00A62851">
      <w:pPr>
        <w:rPr>
          <w:lang w:val="ru-RU"/>
        </w:rPr>
      </w:pPr>
      <w:r w:rsidRPr="00DB7641">
        <w:rPr>
          <w:lang w:val="ru-RU"/>
        </w:rPr>
        <w:t>Геодезические пункты опорной сети, закрепленные постоянными знаками, а в случаях, определенных заданием, и точки съемочного обоснования долговременного закрепления подлежат учету и сдаче на наблюдение за сохранностью застройщику или техническому заказчику, а также органам архитектуры и градостроительства в установленном порядке. На удаленных и необжитых территориях пункты, закрепленные постоянными знаками, подлежат учету и сдаче на наблюдение за сохранностью застройщику или техническому заказчику работ.</w:t>
      </w:r>
    </w:p>
    <w:p w14:paraId="2A81F9BC" w14:textId="77777777" w:rsidR="00A62851" w:rsidRPr="0048119A" w:rsidRDefault="00A62851" w:rsidP="00A62851">
      <w:pPr>
        <w:rPr>
          <w:lang w:val="ru-RU"/>
        </w:rPr>
      </w:pPr>
      <w:r w:rsidRPr="00DB7641">
        <w:rPr>
          <w:lang w:val="ru-RU"/>
        </w:rPr>
        <w:t>Уравнивание результатов измерений в опорных и съемочных геодезических сетях выполняют по методу наименьших квадратов с оценкой точности результатов уравнивания.</w:t>
      </w:r>
    </w:p>
    <w:p w14:paraId="57565B24" w14:textId="77777777" w:rsidR="00A62851" w:rsidRDefault="00A62851" w:rsidP="00A62851">
      <w:r>
        <w:t>Оценку точности создания геодезической основы необходимо выполнять:</w:t>
      </w:r>
    </w:p>
    <w:p w14:paraId="26F3621D" w14:textId="77777777" w:rsidR="00A62851" w:rsidRDefault="00A62851" w:rsidP="00A62851">
      <w:r>
        <w:t>•</w:t>
      </w:r>
      <w:r>
        <w:tab/>
        <w:t>для плановых опорных сетей – по средним квадратическим погрешностям (СКП) взаимного положения смежных пунктов;</w:t>
      </w:r>
    </w:p>
    <w:p w14:paraId="6207AF3A" w14:textId="77777777" w:rsidR="00A62851" w:rsidRDefault="00A62851" w:rsidP="00A62851">
      <w:r>
        <w:t>•</w:t>
      </w:r>
      <w:r>
        <w:tab/>
        <w:t>для плановых съемочных сетей – по СКП пунктов съемочных сетей относительно пунктов опорных сетей или других исходных пунктов, если опор- ная сеть не создается;</w:t>
      </w:r>
    </w:p>
    <w:p w14:paraId="5BDA22DA" w14:textId="77777777" w:rsidR="00A62851" w:rsidRDefault="00A62851" w:rsidP="00A62851">
      <w:r>
        <w:t>•</w:t>
      </w:r>
      <w:r>
        <w:tab/>
        <w:t>для плановых опорных и съемочных сетей, если это предусматривается заданием,  по выборочным определениям СКП взаимного положения несмежных пунктов в значимых для проектируемых зданий (сооружений) местах.</w:t>
      </w:r>
    </w:p>
    <w:p w14:paraId="5A77FCC8" w14:textId="77777777" w:rsidR="00A62851" w:rsidRDefault="00A62851" w:rsidP="00A62851">
      <w:r>
        <w:t>•</w:t>
      </w:r>
      <w:r>
        <w:tab/>
        <w:t xml:space="preserve">для высотных опорных и съемочных сетей </w:t>
      </w:r>
      <w:r>
        <w:rPr>
          <w:lang w:val="ru-RU"/>
        </w:rPr>
        <w:t>-</w:t>
      </w:r>
      <w:r>
        <w:t xml:space="preserve"> по СКП высот пунктов указанных сетей относительно пунктов высших классов (разрядов) и невязкам в ходах и полигонах.</w:t>
      </w:r>
    </w:p>
    <w:p w14:paraId="48295A99" w14:textId="77777777" w:rsidR="00A62851" w:rsidRDefault="00A62851" w:rsidP="00A62851">
      <w:r>
        <w:t>Использование невязок в ходах и полигонах создаваемой плановой геодезической основы служит только для предварительной оценки точности.</w:t>
      </w:r>
    </w:p>
    <w:p w14:paraId="75858688" w14:textId="77777777" w:rsidR="00A62851" w:rsidRDefault="00A62851" w:rsidP="00A62851">
      <w:r>
        <w:t>Координаты и высоты пунктов опорных и съемочных геодезических сетей следует представлять в техническом отчете в системах координат и высот, определенных заданием.</w:t>
      </w:r>
    </w:p>
    <w:p w14:paraId="1E86FF47" w14:textId="77777777" w:rsidR="00A62851" w:rsidRDefault="00A62851" w:rsidP="00A62851">
      <w:r>
        <w:t>Данные о пространственной (геоцентрической) системе координат, а также технические данные пересчета координат из одной системы в другую предоставляют соответствующие органы государственного геодезического надзора.</w:t>
      </w:r>
    </w:p>
    <w:p w14:paraId="4DD6AE10" w14:textId="77777777" w:rsidR="00A62851" w:rsidRDefault="00A62851" w:rsidP="00A62851">
      <w:r>
        <w:lastRenderedPageBreak/>
        <w:t>При инженерно-геодезических изысканиях для строительства могут создаваться геодезические сети специального назначения, требования к построению которых должны устанавливаться в программе инженерно-геодезических изысканий в соответствии с заданием.</w:t>
      </w:r>
    </w:p>
    <w:p w14:paraId="3FE08756" w14:textId="77777777" w:rsidR="00A62851" w:rsidRDefault="00A62851" w:rsidP="00A62851">
      <w:r>
        <w:t>Геодезическая разбивочная основа для строительства создается застройщиком или техническим заказчиком в соответствии с</w:t>
      </w:r>
      <w:r>
        <w:rPr>
          <w:lang w:val="ru-RU"/>
        </w:rPr>
        <w:t xml:space="preserve"> </w:t>
      </w:r>
      <w:r>
        <w:rPr>
          <w:lang w:eastAsia="ru-RU"/>
        </w:rPr>
        <w:t>СП РК 1.02-101-2014</w:t>
      </w:r>
      <w:r>
        <w:t>.</w:t>
      </w:r>
    </w:p>
    <w:p w14:paraId="23B4BAD2" w14:textId="77777777" w:rsidR="00A62851" w:rsidRDefault="00A62851" w:rsidP="00A62851">
      <w:r>
        <w:t>Топографическая съемка для подготовки проектной документации, строительства, реконструкции объектов капитального строительства должна выполняться в масштабах 1:5000; 1:2000; 1:1000; 1:500; 1:200.</w:t>
      </w:r>
    </w:p>
    <w:p w14:paraId="676FD630" w14:textId="77777777" w:rsidR="00A62851" w:rsidRPr="00C913BB" w:rsidRDefault="00A62851" w:rsidP="00A62851">
      <w:pPr>
        <w:rPr>
          <w:lang w:val="ru-RU"/>
        </w:rPr>
      </w:pPr>
      <w:r>
        <w:t xml:space="preserve">Масштабы выполняемых топографических съемок и высоты сечения рельефа устанавливают в задании в соответствии с </w:t>
      </w:r>
      <w:r>
        <w:rPr>
          <w:lang w:eastAsia="ru-RU"/>
        </w:rPr>
        <w:t>СП РК 1.02-101-2014</w:t>
      </w:r>
      <w:r>
        <w:rPr>
          <w:lang w:val="ru-RU"/>
        </w:rPr>
        <w:t>.</w:t>
      </w:r>
    </w:p>
    <w:p w14:paraId="4878EFB7" w14:textId="77777777" w:rsidR="00A62851" w:rsidRPr="00DB7641" w:rsidRDefault="00A62851" w:rsidP="00A62851">
      <w:r>
        <w:t>Средние погрешности определения планового положения предметов и контуров местности с четкими, легко распознаваемыми очертаниями (границами) относительно ближайших пунктов (точек) геодезической основы не должны превышать в масштабе плана на незастроенных территориях 0,5 мм для открытой местности и 0,7 мм – для горных и залесенных районов.</w:t>
      </w:r>
    </w:p>
    <w:p w14:paraId="6291181E" w14:textId="77777777" w:rsidR="00A62851" w:rsidRDefault="00A62851" w:rsidP="00A62851">
      <w:pPr>
        <w:ind w:firstLine="0"/>
        <w:jc w:val="center"/>
        <w:rPr>
          <w:lang w:val="ru-RU"/>
        </w:rPr>
      </w:pPr>
    </w:p>
    <w:p w14:paraId="73573287" w14:textId="77777777" w:rsidR="00A62851" w:rsidRDefault="00A62851" w:rsidP="00A62851">
      <w:pPr>
        <w:ind w:firstLine="0"/>
        <w:jc w:val="center"/>
        <w:rPr>
          <w:lang w:val="ru-RU"/>
        </w:rPr>
      </w:pPr>
    </w:p>
    <w:p w14:paraId="733A5A01" w14:textId="77777777" w:rsidR="00A62851" w:rsidRDefault="00A62851" w:rsidP="00A62851">
      <w:pPr>
        <w:ind w:firstLine="0"/>
        <w:jc w:val="center"/>
        <w:rPr>
          <w:lang w:val="ru-RU"/>
        </w:rPr>
      </w:pPr>
      <w:r w:rsidRPr="00DB7641">
        <w:rPr>
          <w:noProof/>
          <w:lang w:val="ru-RU"/>
        </w:rPr>
        <w:drawing>
          <wp:inline distT="0" distB="0" distL="0" distR="0" wp14:anchorId="3E12BB0D" wp14:editId="6F9EB677">
            <wp:extent cx="5940425" cy="48793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7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BC709" w14:textId="77777777" w:rsidR="00A62851" w:rsidRDefault="00A62851" w:rsidP="00A62851">
      <w:pPr>
        <w:ind w:firstLine="0"/>
        <w:jc w:val="center"/>
        <w:rPr>
          <w:lang w:val="ru-RU"/>
        </w:rPr>
      </w:pPr>
    </w:p>
    <w:p w14:paraId="132F62B0" w14:textId="77777777" w:rsidR="00A62851" w:rsidRDefault="00A62851" w:rsidP="00A62851">
      <w:pPr>
        <w:ind w:firstLine="0"/>
        <w:jc w:val="center"/>
        <w:rPr>
          <w:lang w:val="ru-RU"/>
        </w:rPr>
      </w:pPr>
    </w:p>
    <w:p w14:paraId="1BE9B92E" w14:textId="77777777" w:rsidR="00A62851" w:rsidRDefault="00A62851" w:rsidP="00A62851">
      <w:pPr>
        <w:ind w:firstLine="0"/>
        <w:jc w:val="center"/>
        <w:rPr>
          <w:lang w:val="ru-RU"/>
        </w:rPr>
      </w:pPr>
    </w:p>
    <w:p w14:paraId="7071D8DF" w14:textId="77777777" w:rsidR="00A62851" w:rsidRDefault="00A62851" w:rsidP="00A62851">
      <w:pPr>
        <w:ind w:firstLine="0"/>
        <w:jc w:val="center"/>
        <w:rPr>
          <w:lang w:val="ru-RU"/>
        </w:rPr>
      </w:pPr>
      <w:r w:rsidRPr="00662C63">
        <w:rPr>
          <w:noProof/>
          <w:lang w:val="ru-RU"/>
        </w:rPr>
        <w:drawing>
          <wp:inline distT="0" distB="0" distL="0" distR="0" wp14:anchorId="36CADDC8" wp14:editId="1FAB0086">
            <wp:extent cx="5940425" cy="3495675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9E7EF" w14:textId="77777777" w:rsidR="00A62851" w:rsidRDefault="00A62851" w:rsidP="00A62851">
      <w:pPr>
        <w:ind w:firstLine="0"/>
        <w:jc w:val="center"/>
        <w:rPr>
          <w:lang w:val="ru-RU"/>
        </w:rPr>
      </w:pPr>
    </w:p>
    <w:p w14:paraId="5D639EA7" w14:textId="77777777" w:rsidR="00A62851" w:rsidRDefault="00A62851" w:rsidP="00A62851">
      <w:pPr>
        <w:ind w:firstLine="0"/>
        <w:jc w:val="center"/>
        <w:rPr>
          <w:lang w:val="ru-RU"/>
        </w:rPr>
      </w:pPr>
    </w:p>
    <w:p w14:paraId="51CA5CE9" w14:textId="77777777" w:rsidR="00A62851" w:rsidRPr="00C913BB" w:rsidRDefault="00A62851" w:rsidP="00A62851">
      <w:pPr>
        <w:ind w:firstLine="0"/>
        <w:jc w:val="center"/>
        <w:rPr>
          <w:lang w:val="ru-RU"/>
        </w:rPr>
      </w:pPr>
    </w:p>
    <w:p w14:paraId="5B5B343B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Средняя погрешность определения планового положения промерных точек относительно ближайших пунктов (точек) съемочного обоснования при инженерно-гидрографических работах на реках, внутренних водоемах и акваториях не должна превышать 1,5 мм в масштабе плана.</w:t>
      </w:r>
    </w:p>
    <w:p w14:paraId="54EF9040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Предельные погрешности во взаимном положении на плане координированных точек и углов капитальных зданий (сооружений), расположенных один от другого на расстоянии до 50 м, не должны превышать 0,4 мм в масштабе плана.</w:t>
      </w:r>
    </w:p>
    <w:p w14:paraId="057DD8C5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При съемке промышленных предприятий с большим количеством подземных и надземных коммуникаций и сооружений требования к погрешностям взаимного положения точек конструкций следует устанавливать в задании.</w:t>
      </w:r>
    </w:p>
    <w:p w14:paraId="47F1B829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Для определения положения точек подземных коммуникаций и сооружений применяют приборы поиска подземных коммуникаций и георадары. Фактическая точность определения положения точек должна подтверждаться контрольными геодезическими измерениями.</w:t>
      </w:r>
    </w:p>
    <w:p w14:paraId="1F32D862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Средние погрешности в плановом положении точек подземных коммуникаций и сооружений относительно ближайших капитальных зданий (сооружений) и точек съемочного обоснования не должны превышать 0,7 мм в масштабе плана.</w:t>
      </w:r>
    </w:p>
    <w:p w14:paraId="7CA3F91F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Предельные расхождения между значениями глубины заложения подземных коммуникаций и сооружений, полученными с помощью приборов поиска подземных коммуникаций и по данным контрольных полевых измерений, не должны превышать 15 % глубины заложения.</w:t>
      </w:r>
    </w:p>
    <w:p w14:paraId="39990C14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lastRenderedPageBreak/>
        <w:t>Средние погрешности съемки рельефа и его изображения на инженерно-топографических планах или ИЦММ относительно ближайших точек съемочного обоснования не должны превышать от принятой высоты сечения рельефа:</w:t>
      </w:r>
    </w:p>
    <w:p w14:paraId="3F7131CF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1/4 – при углах наклона местности до 2°;</w:t>
      </w:r>
    </w:p>
    <w:p w14:paraId="7490A42B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1/3 – при углах наклона местности от 2° до 6° (для планов в масштабах 1:5000 и 1:2000) и от 2° до 10° – для планов в масштабах 1:1000, 1:500 и 1:200;</w:t>
      </w:r>
    </w:p>
    <w:p w14:paraId="6BF6FAE2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1/3 – при высоте сечения рельефа через 0,5 м для планов в масштабах 1:5000 и 1:2000.</w:t>
      </w:r>
    </w:p>
    <w:p w14:paraId="7D039447" w14:textId="77777777" w:rsidR="00A62851" w:rsidRPr="00C913BB" w:rsidRDefault="00A62851" w:rsidP="00A62851">
      <w:pPr>
        <w:rPr>
          <w:lang w:val="ru-RU"/>
        </w:rPr>
      </w:pPr>
      <w:r w:rsidRPr="00C913BB">
        <w:rPr>
          <w:lang w:val="ru-RU"/>
        </w:rPr>
        <w:t>Для залесенных (закрытых) участков местности указанные величины при обосновании в программе работ допускается увеличивать в 1,5 раза.</w:t>
      </w:r>
    </w:p>
    <w:p w14:paraId="0D5C6274" w14:textId="77777777" w:rsidR="00A62851" w:rsidRDefault="00A62851" w:rsidP="00A62851">
      <w:pPr>
        <w:rPr>
          <w:lang w:val="ru-RU"/>
        </w:rPr>
      </w:pPr>
      <w:r w:rsidRPr="00C913BB">
        <w:rPr>
          <w:lang w:val="ru-RU"/>
        </w:rPr>
        <w:t>В районах местности с рельефом, имеющим углы наклона свыше 6° (для планов в масштабах 1:5000 и 1:2000) и свыше 10° (для планов в масштабах 1:1000, 1:500 и 1:200), средние погрешности определения высот характерных точек рельефа не должны превышать 1/3 принятой высоты сечения рельефа.</w:t>
      </w:r>
    </w:p>
    <w:p w14:paraId="576277E4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Поскольку топографический план служит основой для составления генерального плана строительства, компоновки его конструктивных и технологических элементов, схем размещения коммуникаций и транспортных связей, то чем сложнее сооружение, тем более крупный масштаб съёмки требуется.</w:t>
      </w:r>
    </w:p>
    <w:p w14:paraId="779E571E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Топографические планы масштаба 1:5000 предназначены для следующих целей:</w:t>
      </w:r>
    </w:p>
    <w:p w14:paraId="10810C51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проектов строительства первой очереди крупных, больших и средних городов; для составления проектов планировки промышленных районов с территорией, превышающей 1000 га; для составления обзорных планов проектов инженерных сооружений, инженерных мероприятий и др.; для составления проектов наиболее сложных узлов при планировке пригородной зоны;</w:t>
      </w:r>
    </w:p>
    <w:p w14:paraId="41C240FD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технических проектов промышленных и горнодобывающих предприятий;</w:t>
      </w:r>
    </w:p>
    <w:p w14:paraId="54440147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предварительной и детальной разведки металлических и неметаллических полезных ископаемых (углей и горючих сланцев);</w:t>
      </w:r>
    </w:p>
    <w:p w14:paraId="4FF1D2B0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генеральных маркшейдерских планов разрабатываемых нефтегазовых месторождений, проектирования обустройства месторождений и решения горнотехнических задач и вопросов о земельных и горных отводах;</w:t>
      </w:r>
    </w:p>
    <w:p w14:paraId="0B2C983C" w14:textId="77777777" w:rsidR="00A62851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земельного кадастра и землеустройства сельскохозяйственных предприятий с интенсивным ведением хозяйства в районах со сложными условиями местности и малыми размерами сельскохозяйственных угодий;</w:t>
      </w:r>
    </w:p>
    <w:p w14:paraId="48D8F7A9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технических проектов орошения мелиорируемого массива (участков площадью менее 15 км2); водохранилищ с площадью зеркала воды от 0,5 до 3,0 км2; типовых участков осушения открытыми каналами в местности, заболоченной грунтовыми водами;</w:t>
      </w:r>
    </w:p>
    <w:p w14:paraId="46A1DB45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lastRenderedPageBreak/>
        <w:t>•</w:t>
      </w:r>
      <w:r w:rsidRPr="001718E8">
        <w:rPr>
          <w:lang w:val="ru-RU"/>
        </w:rPr>
        <w:tab/>
        <w:t>для составления рабочих чертежей массива осушения открытыми каналами в сложных природных условиях; площадок стройматериалов; мостовых переходов; карьеров строительных материалов;</w:t>
      </w:r>
    </w:p>
    <w:p w14:paraId="4A65CDD7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камерального трассирования автомобильных дорог в условиях сложного рельефа местности, на подходах к крупным населённым пунктам и в других местах со сложной ситуацией;</w:t>
      </w:r>
    </w:p>
    <w:p w14:paraId="3E96A0E6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проектирования и строительства гидроузлов на малых равнинных и горных реках;</w:t>
      </w:r>
    </w:p>
    <w:p w14:paraId="33A771B2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проектирования железных и автомобильных дорог на стадии технического проекта (выбор направления в горных районах и по принятому направлению в равнинных и холмистых районах);</w:t>
      </w:r>
    </w:p>
    <w:p w14:paraId="39C180D9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проектирования магистральных каналов (судоходных, водопроводных, энергетических) на стадии технического проекта, размещаемых в равнинно-пересечённой и всхолмленной местности, в полосе местности шириной 1–2 км.</w:t>
      </w:r>
    </w:p>
    <w:p w14:paraId="4F78CDBD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Топографические планы масштаба 1:5000 служат основой для составления топографических и специализированных планов и карт более мелких масштабов.</w:t>
      </w:r>
    </w:p>
    <w:p w14:paraId="68799B62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Топографические планы масштаба 1:2000 предназначены для следующих целей:</w:t>
      </w:r>
    </w:p>
    <w:p w14:paraId="1C4AE2A2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исполнительных планов горнопромышленных предприятий (карьеров, разрезов);</w:t>
      </w:r>
    </w:p>
    <w:p w14:paraId="7FE52721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детальных разведок месторождений металлических и неметаллических полезных ископаемых;</w:t>
      </w:r>
    </w:p>
    <w:p w14:paraId="151B2BBB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технических проектов морских портов, судоремонтных заводов и отдельных гидротехнических сооружений;</w:t>
      </w:r>
    </w:p>
    <w:p w14:paraId="4E695975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технического проекта принятого основного варианта тепловых электростанций, водозабора, гидротехнических сооружений и заграждающих дамб;</w:t>
      </w:r>
    </w:p>
    <w:p w14:paraId="3A99C402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технических проектов орошения; типовых участков под вертикальную планировку; строительства плотин длиной свыше 300 м, дюкеров, шлюзов и т.п., прокладки трасс каналов и напорных трубопроводов, проходящих в горной местности; строительства водохранилищ с площадью зеркала воды до 0,5 км2, для участков русел рек, намечаемых к использованию под канал;</w:t>
      </w:r>
    </w:p>
    <w:p w14:paraId="380146C9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рабочих чертежей: осушения закрытым дренажем; в обеспечение вертикальной планировки орошаемых земель, площадок под гидротехнические сооружения, в обеспечение регулирования водоприёмников на извилистых реках с небольшой величиной изгиба (100–150 м) или при сложном рельефе поймы;</w:t>
      </w:r>
    </w:p>
    <w:p w14:paraId="2405607E" w14:textId="77777777" w:rsidR="00A62851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проектирования железных и автомобильных дорог на стадии технического проекта в горных районах и для рабочих чертежей в равнинных и холмистых районах;</w:t>
      </w:r>
    </w:p>
    <w:p w14:paraId="7D538295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при разработке генеральной схемы реконструкции железнодорожного узла;</w:t>
      </w:r>
    </w:p>
    <w:p w14:paraId="07C592E8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lastRenderedPageBreak/>
        <w:t>•</w:t>
      </w:r>
      <w:r w:rsidRPr="001718E8">
        <w:rPr>
          <w:lang w:val="ru-RU"/>
        </w:rPr>
        <w:tab/>
        <w:t>для составления рабочих чертежей трубопроводных, насосных и компрес- сорных станций, линейных пунктов и ремонтных баз, переходов через крупные реки, сложных подходов к подстанциям, сложных пересечений и сближений транспортных и других магистралей.</w:t>
      </w:r>
    </w:p>
    <w:p w14:paraId="41A17CA9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Топографические планы масштаба 1:1000 предназначены для следующих целей:</w:t>
      </w:r>
    </w:p>
    <w:p w14:paraId="6B3849F1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технических проектов и рабочих чертежей застройки на незастроенной территории или территории с одноэтажной застройкой;</w:t>
      </w:r>
    </w:p>
    <w:p w14:paraId="697987A0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рабочих чертежей бетонных плотин, зданий ГЭС, камершлюзов;</w:t>
      </w:r>
    </w:p>
    <w:p w14:paraId="765506AC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разработки рабочих чертежей железнодорожных станций и узлов;</w:t>
      </w:r>
    </w:p>
    <w:p w14:paraId="36EDF6DC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детальных разведок и подсчёта запасов полезных ископаемых месторождений с исключительно сложным строением и невыраженными рудными жилами;</w:t>
      </w:r>
    </w:p>
    <w:p w14:paraId="622431DB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сложных инженерных изысканий;</w:t>
      </w:r>
    </w:p>
    <w:p w14:paraId="219999E5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проектирования: напорных трубопроводов на бетонных фундаментах; гидротехнических сооружений (акведуков, дюкеров, насосных станций) на площади более 2 га;</w:t>
      </w:r>
    </w:p>
    <w:p w14:paraId="1CB198EC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разработки рабочих чертежей при проектировании горнодобывающих и обогатительных предприятий.</w:t>
      </w:r>
    </w:p>
    <w:p w14:paraId="64444816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Топографические планы масштаба 1:500 предназначены для следующих целей:</w:t>
      </w:r>
    </w:p>
    <w:p w14:paraId="2A8E503B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генерального плана участка строительства и рабочих чертежей многоэтажной капитальной застройки с густой сетью подземных коммуникаций, промышленных предприятий, для решения вертикальной планировки;</w:t>
      </w:r>
    </w:p>
    <w:p w14:paraId="30A8B1EA" w14:textId="77777777" w:rsidR="00A62851" w:rsidRPr="001718E8" w:rsidRDefault="00A62851" w:rsidP="00A62851">
      <w:pPr>
        <w:rPr>
          <w:lang w:val="ru-RU"/>
        </w:rPr>
      </w:pPr>
      <w:r w:rsidRPr="001718E8">
        <w:rPr>
          <w:lang w:val="ru-RU"/>
        </w:rPr>
        <w:t>•</w:t>
      </w:r>
      <w:r w:rsidRPr="001718E8">
        <w:rPr>
          <w:lang w:val="ru-RU"/>
        </w:rPr>
        <w:tab/>
        <w:t>для составления рабочих чертежей плотин головного узла бассейнов суточного регулирования, уравнительных шахт, напорных трубопроводов, зданий ГЭС, порталов туннелей, подходных штреков шахт (для арочных и деривационных ГЭС).</w:t>
      </w:r>
    </w:p>
    <w:p w14:paraId="52BE269D" w14:textId="77777777" w:rsidR="00A62851" w:rsidRDefault="00A62851" w:rsidP="00A62851">
      <w:pPr>
        <w:rPr>
          <w:lang w:val="ru-RU"/>
        </w:rPr>
      </w:pPr>
      <w:r w:rsidRPr="001718E8">
        <w:rPr>
          <w:lang w:val="ru-RU"/>
        </w:rPr>
        <w:t>Планы масштабов 1:1000 и 1:500 являются основными планами учёта подземных коммуникаций и должны отображать точное плановое и высотное положение всех без исключения подземных коммуникаций с показом их основных технических характеристик.</w:t>
      </w:r>
    </w:p>
    <w:p w14:paraId="5FBAD5ED" w14:textId="77777777" w:rsidR="00C80949" w:rsidRDefault="00C80949" w:rsidP="00A62851">
      <w:pPr>
        <w:jc w:val="center"/>
        <w:rPr>
          <w:b/>
          <w:bCs/>
          <w:lang w:val="ru-RU"/>
        </w:rPr>
      </w:pPr>
    </w:p>
    <w:p w14:paraId="526F1B0E" w14:textId="6E8E2F56" w:rsidR="00A62851" w:rsidRPr="00BB170E" w:rsidRDefault="00A62851" w:rsidP="00A62851">
      <w:pPr>
        <w:jc w:val="center"/>
        <w:rPr>
          <w:b/>
          <w:bCs/>
          <w:lang w:val="ru-RU"/>
        </w:rPr>
      </w:pPr>
      <w:r w:rsidRPr="00BB170E">
        <w:rPr>
          <w:b/>
          <w:bCs/>
          <w:lang w:val="ru-RU"/>
        </w:rPr>
        <w:t>3.4 Методы крупномасштабных топографических съемок</w:t>
      </w:r>
    </w:p>
    <w:p w14:paraId="0B6DCD9E" w14:textId="77777777" w:rsidR="00A62851" w:rsidRDefault="00A62851" w:rsidP="00A62851">
      <w:pPr>
        <w:rPr>
          <w:lang w:val="ru-RU"/>
        </w:rPr>
      </w:pPr>
    </w:p>
    <w:p w14:paraId="0E75DE99" w14:textId="77777777" w:rsidR="00A62851" w:rsidRDefault="00A62851" w:rsidP="00A62851">
      <w:pPr>
        <w:rPr>
          <w:lang w:val="ru-RU"/>
        </w:rPr>
      </w:pPr>
      <w:r w:rsidRPr="0035007C">
        <w:rPr>
          <w:lang w:val="ru-RU"/>
        </w:rPr>
        <w:t>Топографическую съемку выполняют: с использованием спутниковых технологий; тахеометрическим методом; наземным и воздушным лазерным сканированием; цифровой аэрофотосъемкой; стереотопографическим, комбинированным аэрофототопографическим методами и с использованием данных дистанционно- го зондирования, а также сочетанием различных методов.</w:t>
      </w:r>
    </w:p>
    <w:p w14:paraId="5AE94FE6" w14:textId="77777777" w:rsidR="00A62851" w:rsidRDefault="00A62851" w:rsidP="00A62851">
      <w:r>
        <w:lastRenderedPageBreak/>
        <w:t>Топографическую</w:t>
      </w:r>
      <w:r>
        <w:rPr>
          <w:spacing w:val="29"/>
        </w:rPr>
        <w:t xml:space="preserve"> </w:t>
      </w:r>
      <w:r>
        <w:t>съемку</w:t>
      </w:r>
      <w:r>
        <w:rPr>
          <w:spacing w:val="29"/>
        </w:rPr>
        <w:t xml:space="preserve"> </w:t>
      </w:r>
      <w:r>
        <w:t>выполняют,</w:t>
      </w:r>
      <w:r>
        <w:rPr>
          <w:spacing w:val="29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правило,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благоприятный</w:t>
      </w:r>
      <w:r>
        <w:rPr>
          <w:spacing w:val="29"/>
        </w:rPr>
        <w:t xml:space="preserve"> </w:t>
      </w:r>
      <w:r>
        <w:t>период</w:t>
      </w:r>
      <w:r>
        <w:rPr>
          <w:spacing w:val="40"/>
        </w:rPr>
        <w:t xml:space="preserve"> </w:t>
      </w:r>
      <w:r>
        <w:t>года. Допускается выполнение съемки при высоте снежного покрова (наледи) не</w:t>
      </w:r>
      <w:r>
        <w:rPr>
          <w:spacing w:val="40"/>
        </w:rPr>
        <w:t xml:space="preserve"> </w:t>
      </w:r>
      <w:r>
        <w:t>более</w:t>
      </w:r>
      <w:r>
        <w:rPr>
          <w:spacing w:val="30"/>
        </w:rPr>
        <w:t xml:space="preserve"> </w:t>
      </w:r>
      <w:r>
        <w:t>1/3</w:t>
      </w:r>
      <w:r>
        <w:rPr>
          <w:spacing w:val="30"/>
        </w:rPr>
        <w:t xml:space="preserve"> </w:t>
      </w:r>
      <w:r>
        <w:t>высоты</w:t>
      </w:r>
      <w:r>
        <w:rPr>
          <w:spacing w:val="30"/>
        </w:rPr>
        <w:t xml:space="preserve"> </w:t>
      </w:r>
      <w:r>
        <w:t>сечения</w:t>
      </w:r>
      <w:r>
        <w:rPr>
          <w:spacing w:val="30"/>
        </w:rPr>
        <w:t xml:space="preserve"> </w:t>
      </w:r>
      <w:r>
        <w:t>рельефа</w:t>
      </w:r>
      <w:r>
        <w:rPr>
          <w:spacing w:val="30"/>
        </w:rPr>
        <w:t xml:space="preserve"> </w:t>
      </w:r>
      <w:r>
        <w:t>создаваемого</w:t>
      </w:r>
      <w:r>
        <w:rPr>
          <w:spacing w:val="30"/>
        </w:rPr>
        <w:t xml:space="preserve"> </w:t>
      </w:r>
      <w:r>
        <w:t>инженерно-топографического</w:t>
      </w:r>
      <w:r>
        <w:rPr>
          <w:spacing w:val="40"/>
        </w:rPr>
        <w:t xml:space="preserve"> </w:t>
      </w:r>
      <w:r>
        <w:t>плана,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создаваемые</w:t>
      </w:r>
      <w:r>
        <w:rPr>
          <w:spacing w:val="-9"/>
        </w:rPr>
        <w:t xml:space="preserve"> </w:t>
      </w:r>
      <w:r>
        <w:t>планы</w:t>
      </w:r>
      <w:r>
        <w:rPr>
          <w:spacing w:val="-9"/>
        </w:rPr>
        <w:t xml:space="preserve"> </w:t>
      </w:r>
      <w:r>
        <w:t>подлежат</w:t>
      </w:r>
      <w:r>
        <w:rPr>
          <w:spacing w:val="-9"/>
        </w:rPr>
        <w:t xml:space="preserve"> </w:t>
      </w:r>
      <w:r>
        <w:t>обновлению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благоприятный</w:t>
      </w:r>
      <w:r>
        <w:rPr>
          <w:spacing w:val="-9"/>
        </w:rPr>
        <w:t xml:space="preserve"> </w:t>
      </w:r>
      <w:r>
        <w:t>период</w:t>
      </w:r>
      <w:r>
        <w:rPr>
          <w:spacing w:val="-9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отдельному</w:t>
      </w:r>
      <w:r>
        <w:rPr>
          <w:spacing w:val="-8"/>
        </w:rPr>
        <w:t xml:space="preserve"> </w:t>
      </w:r>
      <w:r>
        <w:t>договору,</w:t>
      </w:r>
      <w:r>
        <w:rPr>
          <w:spacing w:val="-8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данный</w:t>
      </w:r>
      <w:r>
        <w:rPr>
          <w:spacing w:val="-8"/>
        </w:rPr>
        <w:t xml:space="preserve"> </w:t>
      </w:r>
      <w:r>
        <w:t>вид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был</w:t>
      </w:r>
      <w:r>
        <w:rPr>
          <w:spacing w:val="-8"/>
        </w:rPr>
        <w:t xml:space="preserve"> </w:t>
      </w:r>
      <w:r>
        <w:t>указан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задании.</w:t>
      </w:r>
    </w:p>
    <w:p w14:paraId="43AB0CDC" w14:textId="77777777" w:rsidR="00A62851" w:rsidRDefault="00A62851" w:rsidP="00A62851">
      <w:r>
        <w:t>Работы по съемке и обследованию подземных коммуникаций входят в состав</w:t>
      </w:r>
      <w:r>
        <w:rPr>
          <w:spacing w:val="40"/>
        </w:rPr>
        <w:t xml:space="preserve"> </w:t>
      </w:r>
      <w:r>
        <w:t>топографической съемки.</w:t>
      </w:r>
    </w:p>
    <w:p w14:paraId="141939C1" w14:textId="77777777" w:rsidR="00A62851" w:rsidRDefault="00A62851" w:rsidP="00A62851">
      <w:r>
        <w:t>Планы подземных инженерных коммуникаций и сооружений составляют по</w:t>
      </w:r>
      <w:r>
        <w:rPr>
          <w:spacing w:val="40"/>
        </w:rPr>
        <w:t xml:space="preserve"> </w:t>
      </w:r>
      <w:r>
        <w:t>данным исполнительных чертежей, материалам исполнительной и контрольной</w:t>
      </w:r>
      <w:r>
        <w:rPr>
          <w:spacing w:val="40"/>
        </w:rPr>
        <w:t xml:space="preserve"> </w:t>
      </w:r>
      <w:r>
        <w:t>геодезических съемок, а также по результатам съемки и полевого обследования</w:t>
      </w:r>
      <w:r>
        <w:rPr>
          <w:spacing w:val="40"/>
        </w:rPr>
        <w:t xml:space="preserve"> </w:t>
      </w:r>
      <w:r>
        <w:t>подземных коммуникаций и сооружений.</w:t>
      </w:r>
    </w:p>
    <w:p w14:paraId="26C94ED2" w14:textId="77777777" w:rsidR="00A62851" w:rsidRDefault="00A62851" w:rsidP="00A62851">
      <w:r>
        <w:t>Составление эскизов опор, определение количественных и качественных характеристик подземных и наземных коммуникаций и сооружений, детальное обследование колодцев и камер выполняют при наличии дополнительных требований задания.</w:t>
      </w:r>
    </w:p>
    <w:p w14:paraId="13E1A07D" w14:textId="77777777" w:rsidR="00A62851" w:rsidRDefault="00A62851" w:rsidP="00A62851">
      <w:r>
        <w:t>Созданный в результате топографической съемки инженерно-топографический план, материалы контроля качества и приемки работ должны входить в состав технического отчета.</w:t>
      </w:r>
    </w:p>
    <w:p w14:paraId="51D698DA" w14:textId="77777777" w:rsidR="00A62851" w:rsidRDefault="00A62851" w:rsidP="00A62851">
      <w:r>
        <w:t>Крупномасштабные топографические съёмки местности, как сказано, могут</w:t>
      </w:r>
      <w:r>
        <w:rPr>
          <w:spacing w:val="40"/>
        </w:rPr>
        <w:t xml:space="preserve"> </w:t>
      </w:r>
      <w:r>
        <w:t>быть выполнены различными методами, выбор которых диктуется размерами</w:t>
      </w:r>
      <w:r>
        <w:rPr>
          <w:spacing w:val="40"/>
        </w:rPr>
        <w:t xml:space="preserve"> </w:t>
      </w:r>
      <w:r>
        <w:t>площадки, условиями местности и времени года, техническими возможностями</w:t>
      </w:r>
      <w:r>
        <w:rPr>
          <w:spacing w:val="40"/>
        </w:rPr>
        <w:t xml:space="preserve"> </w:t>
      </w:r>
      <w:r>
        <w:t>исполнителя и экономической целесообразностью применения того или иного</w:t>
      </w:r>
      <w:r>
        <w:rPr>
          <w:spacing w:val="40"/>
        </w:rPr>
        <w:t xml:space="preserve"> </w:t>
      </w:r>
      <w:r>
        <w:t>метода для данного масштаба съёмки.</w:t>
      </w:r>
    </w:p>
    <w:p w14:paraId="30B2BAF0" w14:textId="77777777" w:rsidR="00A62851" w:rsidRPr="00827977" w:rsidRDefault="00A62851" w:rsidP="00A62851">
      <w:pPr>
        <w:rPr>
          <w:b/>
          <w:bCs/>
        </w:rPr>
      </w:pPr>
      <w:r w:rsidRPr="00827977">
        <w:rPr>
          <w:b/>
          <w:bCs/>
        </w:rPr>
        <w:t>Широкое внедрение в практику инженерно-геодезических работ электронных тахеометров, лазерных сканеров и спутниковой геодезической аппаратуры существенным образом повлияло на расстановку приоритетов при</w:t>
      </w:r>
      <w:r w:rsidRPr="00827977">
        <w:rPr>
          <w:b/>
          <w:bCs/>
          <w:spacing w:val="40"/>
        </w:rPr>
        <w:t xml:space="preserve"> </w:t>
      </w:r>
      <w:r w:rsidRPr="00827977">
        <w:rPr>
          <w:b/>
          <w:bCs/>
        </w:rPr>
        <w:t>выборе методов производства съёмочных работ.</w:t>
      </w:r>
    </w:p>
    <w:p w14:paraId="53BA5790" w14:textId="77777777" w:rsidR="00A62851" w:rsidRPr="00827977" w:rsidRDefault="00A62851" w:rsidP="00A62851">
      <w:pPr>
        <w:rPr>
          <w:lang w:val="ru-RU"/>
        </w:rPr>
      </w:pPr>
      <w:r w:rsidRPr="00827977">
        <w:rPr>
          <w:lang w:val="ru-RU"/>
        </w:rPr>
        <w:t xml:space="preserve">Тахеометрическая съемка применяется для съемки небольших и узких полос местности, когда использование </w:t>
      </w:r>
      <w:r>
        <w:rPr>
          <w:lang w:val="ru-RU"/>
        </w:rPr>
        <w:t>других методов</w:t>
      </w:r>
      <w:r w:rsidRPr="00827977">
        <w:rPr>
          <w:lang w:val="ru-RU"/>
        </w:rPr>
        <w:t xml:space="preserve"> экономически нецелесообразно или технически невозможно. Тахеометрическая съемка выполняется с пунктов (точек) съемочного обоснования. Сгущение съемочного обоснования допускается выполнять тахеометрическими ходами. По окончании работы на станции следует контролировать ориентирование лимба теодолита. Отклонение от первоначального ориентирования не должно быть более 1,5'.</w:t>
      </w:r>
    </w:p>
    <w:p w14:paraId="2EBE0901" w14:textId="77777777" w:rsidR="00A62851" w:rsidRPr="00827977" w:rsidRDefault="00A62851" w:rsidP="00A62851">
      <w:pPr>
        <w:rPr>
          <w:lang w:val="ru-RU"/>
        </w:rPr>
      </w:pPr>
      <w:r w:rsidRPr="00827977">
        <w:rPr>
          <w:lang w:val="ru-RU"/>
        </w:rPr>
        <w:t xml:space="preserve">На каждой станции должен составляться </w:t>
      </w:r>
      <w:r w:rsidRPr="00827977">
        <w:rPr>
          <w:b/>
          <w:bCs/>
          <w:lang w:val="ru-RU"/>
        </w:rPr>
        <w:t>абрис</w:t>
      </w:r>
      <w:r w:rsidRPr="00827977">
        <w:rPr>
          <w:lang w:val="ru-RU"/>
        </w:rPr>
        <w:t>, в котором следует показывать пикеты, ситуацию, а также структурные линии рельефа местности (тальвеги, водоразделы и др.), направления скатов.</w:t>
      </w:r>
    </w:p>
    <w:p w14:paraId="4B6C2F19" w14:textId="77777777" w:rsidR="00A62851" w:rsidRDefault="00A62851" w:rsidP="00A62851">
      <w:pPr>
        <w:rPr>
          <w:lang w:val="ru-RU"/>
        </w:rPr>
      </w:pPr>
      <w:r w:rsidRPr="00827977">
        <w:rPr>
          <w:lang w:val="ru-RU"/>
        </w:rPr>
        <w:t>Планы тахеометрической съемки должны приниматься в полевых условиях с оформлением актов контроля и приемки работ.</w:t>
      </w:r>
    </w:p>
    <w:p w14:paraId="1057B3B8" w14:textId="77777777" w:rsidR="00A62851" w:rsidRDefault="00A62851" w:rsidP="00A62851">
      <w:pPr>
        <w:rPr>
          <w:lang w:val="ru-RU"/>
        </w:rPr>
      </w:pPr>
      <w:r>
        <w:rPr>
          <w:lang w:val="ru-RU"/>
        </w:rPr>
        <w:t>С</w:t>
      </w:r>
      <w:r w:rsidRPr="00827977">
        <w:rPr>
          <w:lang w:val="ru-RU"/>
        </w:rPr>
        <w:t xml:space="preserve"> использованием электронных тахеометров возникает возможность бесконтактного измерения недоступных расстояний (обмер зданий и сооружений), значительно увеличивается точность определения высот точек </w:t>
      </w:r>
      <w:r w:rsidRPr="00827977">
        <w:rPr>
          <w:lang w:val="ru-RU"/>
        </w:rPr>
        <w:lastRenderedPageBreak/>
        <w:t>из тригонометрического нивелирования (практически это точность нивелирования III класса). И, наконец, при выполнении топографической съемки электронным тахеометром значительно сокращается продолжительность полевых и камеральных работ, осуществляется автоматическая регистрация и накопление результатов измерений.</w:t>
      </w:r>
    </w:p>
    <w:p w14:paraId="0F9640F6" w14:textId="77777777" w:rsidR="00A62851" w:rsidRPr="00827977" w:rsidRDefault="00A62851" w:rsidP="00A62851">
      <w:pPr>
        <w:rPr>
          <w:lang w:val="ru-RU"/>
        </w:rPr>
      </w:pPr>
      <w:r w:rsidRPr="00827977">
        <w:rPr>
          <w:lang w:val="ru-RU"/>
        </w:rPr>
        <w:t>Последнее обстоятельство позволяет представить результат съёмки, ситуацию и рельеф местности массивом точек с известными координатами и высотами – это так называемая цифровая модель местности (ЦММ).</w:t>
      </w:r>
    </w:p>
    <w:p w14:paraId="1246C9CE" w14:textId="77777777" w:rsidR="00A62851" w:rsidRPr="00827977" w:rsidRDefault="00A62851" w:rsidP="00A62851">
      <w:pPr>
        <w:rPr>
          <w:lang w:val="ru-RU"/>
        </w:rPr>
      </w:pPr>
      <w:r w:rsidRPr="00827977">
        <w:rPr>
          <w:lang w:val="ru-RU"/>
        </w:rPr>
        <w:t>Основным достоинством ЦММ является высокая точность координатных определений, которая не зависит от масштаба съёмки, а зависит только от точности производства полевых работ и вычисления координат массива точек. Разработанный на основе ЦММ топографический план местности – «электронная карта» – в любом масштабе будет иметь высокоточные координаты точек ситуации и рельефа.</w:t>
      </w:r>
    </w:p>
    <w:p w14:paraId="40B88C4C" w14:textId="77777777" w:rsidR="00A62851" w:rsidRPr="00827977" w:rsidRDefault="00A62851" w:rsidP="00A62851">
      <w:pPr>
        <w:rPr>
          <w:lang w:val="ru-RU"/>
        </w:rPr>
      </w:pPr>
      <w:r w:rsidRPr="00827977">
        <w:rPr>
          <w:b/>
          <w:bCs/>
          <w:lang w:val="ru-RU"/>
        </w:rPr>
        <w:t>Аэрофототопографическая съёмка</w:t>
      </w:r>
      <w:r w:rsidRPr="00827977">
        <w:rPr>
          <w:lang w:val="ru-RU"/>
        </w:rPr>
        <w:t xml:space="preserve"> представляет собой технологический процесс построения топографических планов и карт по аэрофотоснимкам местности. Фотосъёмка поверхности земли (рис. 5.6) может выполняться с различных летательных аппаратов (самолётов, вертолётов, дирижаблей, воздушных шаров и пр.). Всё чаще для съёмки местности применяются беспилотные летательные аппараты (БПЛА).</w:t>
      </w:r>
    </w:p>
    <w:p w14:paraId="02EB1CC0" w14:textId="77777777" w:rsidR="00A62851" w:rsidRDefault="00A62851" w:rsidP="00A62851">
      <w:pPr>
        <w:rPr>
          <w:lang w:val="ru-RU"/>
        </w:rPr>
      </w:pPr>
      <w:r w:rsidRPr="00827977">
        <w:rPr>
          <w:lang w:val="ru-RU"/>
        </w:rPr>
        <w:t>Фотографические снимки земной поверхности могут быть выполнены с любой высоты над землёй. Это может быть воздушная съёмка (на высотах в пределах тропосферы), съёмка с высот стратосферы и космическая съёмка. Космическая съёмка осуществляется с искусственных спутников на высотах около 200 км над поверхностью земли.</w:t>
      </w:r>
    </w:p>
    <w:p w14:paraId="10BA9CC3" w14:textId="1DADBD4A" w:rsidR="00A62851" w:rsidRDefault="00A62851" w:rsidP="00A62851">
      <w:pPr>
        <w:rPr>
          <w:color w:val="231F20"/>
        </w:rPr>
      </w:pPr>
      <w:r>
        <w:rPr>
          <w:color w:val="231F20"/>
        </w:rPr>
        <w:t>Съёмка местности выполняется специальными аэрофотоаппаратами, которые могут быть аналоговыми и цифровыми. Аналоговый аэрофотоаппарат конструктивно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состоит из объектива, в фокальной плоскости которого протягивается аэрофотоплёнка.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Фотоплёнка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наматывается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катушку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по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мере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экспонирования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перематывается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 одной катушки на другую. Размер кадра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обычно составляет 18×18 см. Современные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технологии аэросъёмки построены на осно</w:t>
      </w:r>
      <w:r w:rsidRPr="00827977">
        <w:rPr>
          <w:color w:val="231F20"/>
        </w:rPr>
        <w:t>ве использования цифровой аэрофотоаппаратуры.</w:t>
      </w:r>
    </w:p>
    <w:p w14:paraId="2D4391B5" w14:textId="14398DB8" w:rsidR="00C80949" w:rsidRDefault="00C80949" w:rsidP="00A62851">
      <w:pPr>
        <w:rPr>
          <w:color w:val="231F20"/>
        </w:rPr>
      </w:pPr>
    </w:p>
    <w:p w14:paraId="7EFE91D3" w14:textId="072D3E85" w:rsidR="00C80949" w:rsidRDefault="00C80949" w:rsidP="00A62851">
      <w:pPr>
        <w:rPr>
          <w:color w:val="231F20"/>
        </w:rPr>
      </w:pPr>
    </w:p>
    <w:p w14:paraId="6DC43953" w14:textId="1BD80A29" w:rsidR="00C80949" w:rsidRDefault="00C80949" w:rsidP="00A62851">
      <w:pPr>
        <w:rPr>
          <w:color w:val="231F20"/>
        </w:rPr>
      </w:pPr>
    </w:p>
    <w:p w14:paraId="4A0A74AD" w14:textId="0E2AEA04" w:rsidR="00C80949" w:rsidRDefault="00C80949" w:rsidP="00A62851">
      <w:pPr>
        <w:rPr>
          <w:color w:val="231F20"/>
        </w:rPr>
      </w:pPr>
    </w:p>
    <w:p w14:paraId="1F6054C7" w14:textId="4DA1080B" w:rsidR="00C80949" w:rsidRDefault="00C80949" w:rsidP="00A62851">
      <w:pPr>
        <w:rPr>
          <w:color w:val="231F20"/>
        </w:rPr>
      </w:pPr>
    </w:p>
    <w:p w14:paraId="35BE7F37" w14:textId="68232610" w:rsidR="00C80949" w:rsidRDefault="00C80949" w:rsidP="00A62851">
      <w:pPr>
        <w:rPr>
          <w:color w:val="231F20"/>
        </w:rPr>
      </w:pPr>
    </w:p>
    <w:p w14:paraId="27781FC9" w14:textId="4668320B" w:rsidR="00C80949" w:rsidRDefault="00C80949" w:rsidP="00A62851">
      <w:pPr>
        <w:rPr>
          <w:color w:val="231F20"/>
        </w:rPr>
      </w:pPr>
    </w:p>
    <w:p w14:paraId="2654A98A" w14:textId="18F8C8EF" w:rsidR="00C80949" w:rsidRDefault="00C80949" w:rsidP="00A62851">
      <w:pPr>
        <w:rPr>
          <w:color w:val="231F20"/>
        </w:rPr>
      </w:pPr>
    </w:p>
    <w:p w14:paraId="1B413C56" w14:textId="30B47BF8" w:rsidR="00C80949" w:rsidRDefault="00C80949" w:rsidP="00A62851">
      <w:pPr>
        <w:rPr>
          <w:color w:val="231F20"/>
        </w:rPr>
      </w:pPr>
    </w:p>
    <w:p w14:paraId="1704B2F0" w14:textId="2A514C7F" w:rsidR="00C80949" w:rsidRDefault="00C80949" w:rsidP="00A62851">
      <w:pPr>
        <w:rPr>
          <w:color w:val="231F20"/>
        </w:rPr>
      </w:pPr>
    </w:p>
    <w:p w14:paraId="0BF07D88" w14:textId="240C7245" w:rsidR="00C80949" w:rsidRDefault="00C80949" w:rsidP="00A62851">
      <w:pPr>
        <w:rPr>
          <w:color w:val="231F20"/>
        </w:rPr>
      </w:pPr>
    </w:p>
    <w:p w14:paraId="0C888CD3" w14:textId="6D8F2044" w:rsidR="00C80949" w:rsidRDefault="00C80949" w:rsidP="00A62851">
      <w:pPr>
        <w:rPr>
          <w:color w:val="231F20"/>
        </w:rPr>
      </w:pPr>
    </w:p>
    <w:p w14:paraId="26D5B196" w14:textId="77777777" w:rsidR="00C80949" w:rsidRDefault="00C80949" w:rsidP="00A62851">
      <w:pPr>
        <w:rPr>
          <w:color w:val="231F20"/>
        </w:rPr>
      </w:pPr>
    </w:p>
    <w:p w14:paraId="621CA25B" w14:textId="77777777" w:rsidR="00A62851" w:rsidRDefault="00A62851" w:rsidP="00A62851">
      <w:pPr>
        <w:rPr>
          <w:color w:val="231F20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332D172C" wp14:editId="63DEB0F3">
            <wp:simplePos x="0" y="0"/>
            <wp:positionH relativeFrom="page">
              <wp:posOffset>2506980</wp:posOffset>
            </wp:positionH>
            <wp:positionV relativeFrom="paragraph">
              <wp:posOffset>155575</wp:posOffset>
            </wp:positionV>
            <wp:extent cx="2727960" cy="2419618"/>
            <wp:effectExtent l="0" t="0" r="0" b="0"/>
            <wp:wrapNone/>
            <wp:docPr id="217" name="image3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35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24196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8D72C4" w14:textId="77777777" w:rsidR="00A62851" w:rsidRDefault="00A62851" w:rsidP="00A62851">
      <w:pPr>
        <w:rPr>
          <w:lang w:val="ru-RU"/>
        </w:rPr>
      </w:pPr>
    </w:p>
    <w:p w14:paraId="7078D71D" w14:textId="77777777" w:rsidR="00A62851" w:rsidRDefault="00A62851" w:rsidP="00A62851">
      <w:pPr>
        <w:rPr>
          <w:lang w:val="ru-RU"/>
        </w:rPr>
      </w:pPr>
    </w:p>
    <w:p w14:paraId="66E174EF" w14:textId="77777777" w:rsidR="00A62851" w:rsidRDefault="00A62851" w:rsidP="00A62851">
      <w:pPr>
        <w:rPr>
          <w:lang w:val="ru-RU"/>
        </w:rPr>
      </w:pPr>
    </w:p>
    <w:p w14:paraId="724FE956" w14:textId="77777777" w:rsidR="00A62851" w:rsidRDefault="00A62851" w:rsidP="00A62851">
      <w:pPr>
        <w:rPr>
          <w:lang w:val="ru-RU"/>
        </w:rPr>
      </w:pPr>
    </w:p>
    <w:p w14:paraId="7EB77363" w14:textId="77777777" w:rsidR="00A62851" w:rsidRDefault="00A62851" w:rsidP="00A62851">
      <w:pPr>
        <w:rPr>
          <w:lang w:val="ru-RU"/>
        </w:rPr>
      </w:pPr>
    </w:p>
    <w:p w14:paraId="5ED29393" w14:textId="77777777" w:rsidR="00A62851" w:rsidRDefault="00A62851" w:rsidP="00A62851">
      <w:pPr>
        <w:rPr>
          <w:lang w:val="ru-RU"/>
        </w:rPr>
      </w:pPr>
    </w:p>
    <w:p w14:paraId="4F745CEC" w14:textId="77777777" w:rsidR="00A62851" w:rsidRDefault="00A62851" w:rsidP="00A62851">
      <w:pPr>
        <w:rPr>
          <w:lang w:val="ru-RU"/>
        </w:rPr>
      </w:pPr>
    </w:p>
    <w:p w14:paraId="3E1DA080" w14:textId="77777777" w:rsidR="00A62851" w:rsidRDefault="00A62851" w:rsidP="00A62851">
      <w:pPr>
        <w:rPr>
          <w:lang w:val="ru-RU"/>
        </w:rPr>
      </w:pPr>
    </w:p>
    <w:p w14:paraId="11A33561" w14:textId="77777777" w:rsidR="00A62851" w:rsidRDefault="00A62851" w:rsidP="00A62851">
      <w:pPr>
        <w:rPr>
          <w:lang w:val="ru-RU"/>
        </w:rPr>
      </w:pPr>
    </w:p>
    <w:p w14:paraId="3D438CC6" w14:textId="77777777" w:rsidR="00A62851" w:rsidRDefault="00A62851" w:rsidP="00A62851">
      <w:pPr>
        <w:rPr>
          <w:lang w:val="ru-RU"/>
        </w:rPr>
      </w:pPr>
    </w:p>
    <w:p w14:paraId="637C6D28" w14:textId="77777777" w:rsidR="00A62851" w:rsidRDefault="00A62851" w:rsidP="00A62851">
      <w:pPr>
        <w:rPr>
          <w:lang w:val="ru-RU"/>
        </w:rPr>
      </w:pPr>
    </w:p>
    <w:p w14:paraId="37748095" w14:textId="77777777" w:rsidR="00A62851" w:rsidRDefault="00A62851" w:rsidP="00A62851">
      <w:pPr>
        <w:rPr>
          <w:lang w:val="ru-RU"/>
        </w:rPr>
      </w:pPr>
    </w:p>
    <w:p w14:paraId="0B75A0EF" w14:textId="77777777" w:rsidR="00A62851" w:rsidRDefault="00A62851" w:rsidP="00A62851">
      <w:pPr>
        <w:rPr>
          <w:lang w:val="ru-RU"/>
        </w:rPr>
      </w:pPr>
      <w:r>
        <w:rPr>
          <w:lang w:val="ru-RU"/>
        </w:rPr>
        <w:t>Рисунок 3.1 -</w:t>
      </w:r>
      <w:r w:rsidRPr="00827977">
        <w:t xml:space="preserve"> </w:t>
      </w:r>
      <w:r w:rsidRPr="00827977">
        <w:rPr>
          <w:lang w:val="ru-RU"/>
        </w:rPr>
        <w:t>Фотосъёмка с борта самолёта</w:t>
      </w:r>
    </w:p>
    <w:p w14:paraId="3AABAB45" w14:textId="77777777" w:rsidR="00A62851" w:rsidRDefault="00A62851" w:rsidP="00A62851">
      <w:pPr>
        <w:rPr>
          <w:lang w:val="ru-RU"/>
        </w:rPr>
      </w:pPr>
    </w:p>
    <w:p w14:paraId="66D6439D" w14:textId="77777777" w:rsidR="00A62851" w:rsidRDefault="00A62851" w:rsidP="00A62851">
      <w:pPr>
        <w:rPr>
          <w:color w:val="231F20"/>
        </w:rPr>
      </w:pPr>
      <w:r>
        <w:rPr>
          <w:color w:val="231F20"/>
        </w:rPr>
        <w:t>Большое распространение в последнее время получили технологии создания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топографических планов и карт с использованием беспилотных летательных аппаратов (БПЛА).</w:t>
      </w:r>
    </w:p>
    <w:p w14:paraId="44ECDE2A" w14:textId="77777777" w:rsidR="00A62851" w:rsidRDefault="00A62851" w:rsidP="00A62851">
      <w:pPr>
        <w:rPr>
          <w:color w:val="231F20"/>
        </w:rPr>
      </w:pPr>
    </w:p>
    <w:p w14:paraId="4E13BBF6" w14:textId="77777777" w:rsidR="00A62851" w:rsidRDefault="00A62851" w:rsidP="00A62851">
      <w:pPr>
        <w:rPr>
          <w:color w:val="231F20"/>
        </w:rPr>
      </w:pPr>
    </w:p>
    <w:p w14:paraId="661EA9E0" w14:textId="77777777" w:rsidR="00A62851" w:rsidRDefault="00A62851" w:rsidP="00A62851">
      <w:pPr>
        <w:rPr>
          <w:color w:val="231F20"/>
        </w:rPr>
      </w:pPr>
    </w:p>
    <w:p w14:paraId="4167EA97" w14:textId="77777777" w:rsidR="00A62851" w:rsidRDefault="00A62851" w:rsidP="00A62851">
      <w:pPr>
        <w:rPr>
          <w:color w:val="231F20"/>
        </w:rPr>
      </w:pPr>
    </w:p>
    <w:p w14:paraId="4A9F7221" w14:textId="77777777" w:rsidR="00A62851" w:rsidRDefault="00A62851" w:rsidP="00A62851">
      <w:pPr>
        <w:rPr>
          <w:noProof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71373C6E" wp14:editId="6F164636">
            <wp:simplePos x="0" y="0"/>
            <wp:positionH relativeFrom="page">
              <wp:posOffset>2735580</wp:posOffset>
            </wp:positionH>
            <wp:positionV relativeFrom="paragraph">
              <wp:posOffset>-21590</wp:posOffset>
            </wp:positionV>
            <wp:extent cx="2206748" cy="1508760"/>
            <wp:effectExtent l="0" t="0" r="3175" b="0"/>
            <wp:wrapNone/>
            <wp:docPr id="227" name="image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36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6748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EA3C92" w14:textId="77777777" w:rsidR="00A62851" w:rsidRDefault="00A62851" w:rsidP="00A62851">
      <w:pPr>
        <w:rPr>
          <w:noProof/>
        </w:rPr>
      </w:pPr>
    </w:p>
    <w:p w14:paraId="72228C0C" w14:textId="77777777" w:rsidR="00A62851" w:rsidRDefault="00A62851" w:rsidP="00A62851">
      <w:pPr>
        <w:rPr>
          <w:lang w:val="ru-RU"/>
        </w:rPr>
      </w:pPr>
    </w:p>
    <w:p w14:paraId="32638E7D" w14:textId="77777777" w:rsidR="00A62851" w:rsidRDefault="00A62851" w:rsidP="00A62851">
      <w:pPr>
        <w:rPr>
          <w:lang w:val="ru-RU"/>
        </w:rPr>
      </w:pPr>
    </w:p>
    <w:p w14:paraId="305E1B11" w14:textId="77777777" w:rsidR="00A62851" w:rsidRDefault="00A62851" w:rsidP="00A62851">
      <w:pPr>
        <w:rPr>
          <w:lang w:val="ru-RU"/>
        </w:rPr>
      </w:pPr>
    </w:p>
    <w:p w14:paraId="254123DC" w14:textId="77777777" w:rsidR="00A62851" w:rsidRDefault="00A62851" w:rsidP="00A62851">
      <w:pPr>
        <w:rPr>
          <w:lang w:val="ru-RU"/>
        </w:rPr>
      </w:pPr>
    </w:p>
    <w:p w14:paraId="4F0969BD" w14:textId="77777777" w:rsidR="00A62851" w:rsidRDefault="00A62851" w:rsidP="00A62851">
      <w:pPr>
        <w:rPr>
          <w:lang w:val="ru-RU"/>
        </w:rPr>
      </w:pPr>
    </w:p>
    <w:p w14:paraId="372A680E" w14:textId="77777777" w:rsidR="00A62851" w:rsidRDefault="00A62851" w:rsidP="00A62851">
      <w:pPr>
        <w:rPr>
          <w:lang w:val="ru-RU"/>
        </w:rPr>
      </w:pPr>
    </w:p>
    <w:p w14:paraId="70E6A63E" w14:textId="77777777" w:rsidR="00A62851" w:rsidRDefault="00A62851" w:rsidP="00A62851">
      <w:pPr>
        <w:rPr>
          <w:lang w:val="ru-RU"/>
        </w:rPr>
      </w:pPr>
    </w:p>
    <w:p w14:paraId="5B848B76" w14:textId="77777777" w:rsidR="00A62851" w:rsidRDefault="00A62851" w:rsidP="00A62851">
      <w:pPr>
        <w:jc w:val="center"/>
        <w:rPr>
          <w:lang w:val="ru-RU"/>
        </w:rPr>
      </w:pPr>
      <w:r>
        <w:rPr>
          <w:lang w:val="ru-RU"/>
        </w:rPr>
        <w:t>Рисунок 3.2-</w:t>
      </w:r>
      <w:r w:rsidRPr="00827977">
        <w:t xml:space="preserve"> </w:t>
      </w:r>
      <w:r w:rsidRPr="00827977">
        <w:rPr>
          <w:lang w:val="ru-RU"/>
        </w:rPr>
        <w:t>Беспилотный летательный аппарат</w:t>
      </w:r>
    </w:p>
    <w:p w14:paraId="06E72049" w14:textId="77777777" w:rsidR="00A62851" w:rsidRDefault="00A62851" w:rsidP="00A62851">
      <w:pPr>
        <w:jc w:val="center"/>
        <w:rPr>
          <w:lang w:val="ru-RU"/>
        </w:rPr>
      </w:pPr>
    </w:p>
    <w:p w14:paraId="6BCE5201" w14:textId="77777777" w:rsidR="00A62851" w:rsidRDefault="00A62851" w:rsidP="00A62851">
      <w:pPr>
        <w:jc w:val="center"/>
        <w:rPr>
          <w:lang w:val="ru-RU"/>
        </w:rPr>
      </w:pPr>
    </w:p>
    <w:p w14:paraId="652CE71F" w14:textId="77777777" w:rsidR="00A62851" w:rsidRPr="00827977" w:rsidRDefault="00A62851" w:rsidP="00A62851">
      <w:r w:rsidRPr="00827977">
        <w:rPr>
          <w:lang w:val="ru-RU"/>
        </w:rPr>
        <w:t>Следует отметить, что наибольшая эффективность  применения  данной</w:t>
      </w:r>
      <w:r>
        <w:rPr>
          <w:lang w:val="ru-RU"/>
        </w:rPr>
        <w:t xml:space="preserve"> </w:t>
      </w:r>
      <w:r w:rsidRPr="00827977">
        <w:rPr>
          <w:lang w:val="ru-RU"/>
        </w:rPr>
        <w:t xml:space="preserve">технологии достигается на объектах  и территориях, где отсутствует растительность. Например, это могут быть карьеры и отвалы горных предприятий, пахотные земли в период отсутствия растительности, степные и пустынные районы. В таких районах можно получить наиболее точную трехмерную модель рельефа. Применение БПЛА на небольших по площади территориях позволяет оперативно и с меньшими затратами решать разнообразные задачи по сравнению с аэрофотосъемкой с пилотируемых летательных аппаратов. Среди этих задач можно выделить следующие: обеспечение ортофотопланами, цифровыми картами и планами </w:t>
      </w:r>
      <w:r w:rsidRPr="00827977">
        <w:rPr>
          <w:lang w:val="ru-RU"/>
        </w:rPr>
        <w:lastRenderedPageBreak/>
        <w:t>маркшейдерских служб горных предприятий нефтегазового комплекса; выполнение кадастровых работ; выбор проектных решений при проектировании и реконструкции; мониторинг объектов различного назначения при строительстве и эксплуатации и многое другое.</w:t>
      </w:r>
    </w:p>
    <w:p w14:paraId="06AB8CB9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 xml:space="preserve">Технология </w:t>
      </w:r>
      <w:r w:rsidRPr="00BB170E">
        <w:rPr>
          <w:b/>
          <w:bCs/>
          <w:lang w:val="ru-RU"/>
        </w:rPr>
        <w:t>наземного лазерного сканирования</w:t>
      </w:r>
      <w:r w:rsidRPr="00BB170E">
        <w:rPr>
          <w:lang w:val="ru-RU"/>
        </w:rPr>
        <w:t>, используемая для создания трехмерных моделей объектов, топографических планов сложных загруженных территорий, значительно повышает производительность труда и уменьшает затраты времени. Разработка и внедрение новых технологий производства геодезических работ всегда велись с целью сокращения сроков полевых работ. Можно с уверенностью сказать, что лазерное сканирование полностью отвечает этому принципу.</w:t>
      </w:r>
    </w:p>
    <w:p w14:paraId="7E423D5D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Технология наземного лазерного сканирования находится в постоянном развитии. Это касается и совершенствования конструкции лазерных сканеров, и развития функций программного обеспечения, используемого для управления приборами и обработки полученных результатов.</w:t>
      </w:r>
    </w:p>
    <w:p w14:paraId="4E3926C6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Специфические особенности наземного лазерного сканирования:</w:t>
      </w:r>
    </w:p>
    <w:p w14:paraId="01915BDD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трехмерная модель объекта получается мгновенно;</w:t>
      </w:r>
    </w:p>
    <w:p w14:paraId="407DF045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точность измерений очень высока, чертежи сечений и другие чертежи объекта имеют высокое качество;</w:t>
      </w:r>
    </w:p>
    <w:p w14:paraId="3A776FBE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сбор данных осуществляется очень быстро – существенная экономия времени при работе в поле;</w:t>
      </w:r>
    </w:p>
    <w:p w14:paraId="1306A7D0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дефекты и недочеты выявляются просто – достаточно лишь сравнить полученную конструкцию с проектной 3-мерной моделью;</w:t>
      </w:r>
    </w:p>
    <w:p w14:paraId="01609D99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безопасность съемки опасных и труднодоступных объектов;</w:t>
      </w:r>
    </w:p>
    <w:p w14:paraId="728AB18C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топографические планы получают с помощью виртуальной съемки;</w:t>
      </w:r>
    </w:p>
    <w:p w14:paraId="4DCA4630" w14:textId="77777777" w:rsidR="00A62851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расчет величины деформаций путем сравнения с ранее полученными результатами съемок.</w:t>
      </w:r>
    </w:p>
    <w:p w14:paraId="63F38E41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Лазерные сканеры не нуждаются в наружном освещении. Иначе говоря, работы могут выполняться в абсолютной темноте. Освещение необходимо для создания фотографий объекта.</w:t>
      </w:r>
    </w:p>
    <w:p w14:paraId="11A54642" w14:textId="77777777" w:rsidR="00A62851" w:rsidRDefault="00A62851" w:rsidP="00A62851">
      <w:pPr>
        <w:rPr>
          <w:lang w:val="ru-RU"/>
        </w:rPr>
      </w:pPr>
      <w:r w:rsidRPr="00BB170E">
        <w:rPr>
          <w:lang w:val="ru-RU"/>
        </w:rPr>
        <w:t>Климатические условия – интервал рабочей температуры окружающей среды от 0 до 40</w:t>
      </w:r>
      <w:r w:rsidRPr="00BB170E">
        <w:rPr>
          <w:rFonts w:cs="Times New Roman"/>
          <w:vertAlign w:val="superscript"/>
          <w:lang w:val="ru-RU"/>
        </w:rPr>
        <w:t>0</w:t>
      </w:r>
      <w:r w:rsidRPr="00BB170E">
        <w:rPr>
          <w:rFonts w:cs="Times New Roman"/>
          <w:lang w:val="ru-RU"/>
        </w:rPr>
        <w:t>С</w:t>
      </w:r>
      <w:r w:rsidRPr="00BB170E">
        <w:rPr>
          <w:lang w:val="ru-RU"/>
        </w:rPr>
        <w:t xml:space="preserve">. </w:t>
      </w:r>
      <w:r w:rsidRPr="00BB170E">
        <w:rPr>
          <w:rFonts w:cs="Times New Roman"/>
          <w:lang w:val="ru-RU"/>
        </w:rPr>
        <w:t>Затруднена</w:t>
      </w:r>
      <w:r w:rsidRPr="00BB170E">
        <w:rPr>
          <w:lang w:val="ru-RU"/>
        </w:rPr>
        <w:t xml:space="preserve"> </w:t>
      </w:r>
      <w:r w:rsidRPr="00BB170E">
        <w:rPr>
          <w:rFonts w:cs="Times New Roman"/>
          <w:lang w:val="ru-RU"/>
        </w:rPr>
        <w:t>съемка</w:t>
      </w:r>
      <w:r w:rsidRPr="00BB170E">
        <w:rPr>
          <w:lang w:val="ru-RU"/>
        </w:rPr>
        <w:t xml:space="preserve"> </w:t>
      </w:r>
      <w:r w:rsidRPr="00BB170E">
        <w:rPr>
          <w:rFonts w:cs="Times New Roman"/>
          <w:lang w:val="ru-RU"/>
        </w:rPr>
        <w:t>в</w:t>
      </w:r>
      <w:r w:rsidRPr="00BB170E">
        <w:rPr>
          <w:lang w:val="ru-RU"/>
        </w:rPr>
        <w:t xml:space="preserve"> </w:t>
      </w:r>
      <w:r w:rsidRPr="00BB170E">
        <w:rPr>
          <w:rFonts w:cs="Times New Roman"/>
          <w:lang w:val="ru-RU"/>
        </w:rPr>
        <w:t>снег</w:t>
      </w:r>
      <w:r w:rsidRPr="00BB170E">
        <w:rPr>
          <w:lang w:val="ru-RU"/>
        </w:rPr>
        <w:t xml:space="preserve">, </w:t>
      </w:r>
      <w:r w:rsidRPr="00BB170E">
        <w:rPr>
          <w:rFonts w:cs="Times New Roman"/>
          <w:lang w:val="ru-RU"/>
        </w:rPr>
        <w:t>дождь</w:t>
      </w:r>
      <w:r w:rsidRPr="00BB170E">
        <w:rPr>
          <w:lang w:val="ru-RU"/>
        </w:rPr>
        <w:t xml:space="preserve">, </w:t>
      </w:r>
      <w:r w:rsidRPr="00BB170E">
        <w:rPr>
          <w:rFonts w:cs="Times New Roman"/>
          <w:lang w:val="ru-RU"/>
        </w:rPr>
        <w:t>туман</w:t>
      </w:r>
      <w:r w:rsidRPr="00BB170E">
        <w:rPr>
          <w:lang w:val="ru-RU"/>
        </w:rPr>
        <w:t xml:space="preserve">, </w:t>
      </w:r>
      <w:r w:rsidRPr="00BB170E">
        <w:rPr>
          <w:rFonts w:cs="Times New Roman"/>
          <w:lang w:val="ru-RU"/>
        </w:rPr>
        <w:t>гололед</w:t>
      </w:r>
      <w:r w:rsidRPr="00BB170E">
        <w:rPr>
          <w:lang w:val="ru-RU"/>
        </w:rPr>
        <w:t xml:space="preserve">. </w:t>
      </w:r>
      <w:r w:rsidRPr="00BB170E">
        <w:rPr>
          <w:rFonts w:cs="Times New Roman"/>
          <w:lang w:val="ru-RU"/>
        </w:rPr>
        <w:t>Инфраструктура</w:t>
      </w:r>
      <w:r w:rsidRPr="00BB170E">
        <w:rPr>
          <w:lang w:val="ru-RU"/>
        </w:rPr>
        <w:t xml:space="preserve"> </w:t>
      </w:r>
      <w:r w:rsidRPr="00BB170E">
        <w:rPr>
          <w:rFonts w:cs="Times New Roman"/>
          <w:lang w:val="ru-RU"/>
        </w:rPr>
        <w:t>для</w:t>
      </w:r>
      <w:r w:rsidRPr="00BB170E">
        <w:rPr>
          <w:lang w:val="ru-RU"/>
        </w:rPr>
        <w:t xml:space="preserve"> </w:t>
      </w:r>
      <w:r w:rsidRPr="00BB170E">
        <w:rPr>
          <w:rFonts w:cs="Times New Roman"/>
          <w:lang w:val="ru-RU"/>
        </w:rPr>
        <w:t>об</w:t>
      </w:r>
      <w:r w:rsidRPr="00BB170E">
        <w:rPr>
          <w:lang w:val="ru-RU"/>
        </w:rPr>
        <w:t>еспечения съемки не нужна. Наличие источника питания облегчает работу, но это не обязательно. Ограничений времени работы сканера нет. Сканер может работать круглосуточно.</w:t>
      </w:r>
    </w:p>
    <w:p w14:paraId="0C850202" w14:textId="77777777" w:rsidR="00A62851" w:rsidRDefault="00A62851" w:rsidP="00A62851">
      <w:pPr>
        <w:rPr>
          <w:lang w:val="ru-RU"/>
        </w:rPr>
      </w:pPr>
    </w:p>
    <w:p w14:paraId="65AACAC2" w14:textId="473A59D5" w:rsidR="00A62851" w:rsidRDefault="00C80949" w:rsidP="00C80949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F79569E" wp14:editId="15BE7926">
            <wp:extent cx="1438910" cy="2487295"/>
            <wp:effectExtent l="0" t="0" r="889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E361B7" w14:textId="77777777" w:rsidR="00A62851" w:rsidRPr="00BB170E" w:rsidRDefault="00A62851" w:rsidP="00A62851">
      <w:pPr>
        <w:jc w:val="center"/>
      </w:pPr>
      <w:r>
        <w:rPr>
          <w:lang w:val="ru-RU"/>
        </w:rPr>
        <w:t>Рисунок 3.3 -</w:t>
      </w:r>
      <w:r w:rsidRPr="00BB170E">
        <w:t xml:space="preserve"> </w:t>
      </w:r>
      <w:r w:rsidRPr="00BB170E">
        <w:rPr>
          <w:lang w:val="ru-RU"/>
        </w:rPr>
        <w:t>Лазерный сканер Scan Station 2</w:t>
      </w:r>
    </w:p>
    <w:p w14:paraId="3F28783B" w14:textId="77777777" w:rsidR="00A62851" w:rsidRDefault="00A62851" w:rsidP="00A62851">
      <w:pPr>
        <w:rPr>
          <w:lang w:val="ru-RU"/>
        </w:rPr>
      </w:pPr>
    </w:p>
    <w:p w14:paraId="0E99459B" w14:textId="77777777" w:rsidR="00A62851" w:rsidRDefault="00A62851" w:rsidP="00A62851">
      <w:pPr>
        <w:rPr>
          <w:lang w:val="ru-RU"/>
        </w:rPr>
      </w:pPr>
    </w:p>
    <w:p w14:paraId="6B810008" w14:textId="77777777" w:rsidR="00A62851" w:rsidRDefault="00A62851" w:rsidP="00A62851">
      <w:pPr>
        <w:rPr>
          <w:lang w:val="ru-RU"/>
        </w:rPr>
      </w:pPr>
      <w:r w:rsidRPr="00BB170E">
        <w:rPr>
          <w:b/>
          <w:bCs/>
          <w:lang w:val="ru-RU"/>
        </w:rPr>
        <w:t>Топографическая съёмка при помощи спутниковых приёмников</w:t>
      </w:r>
      <w:r w:rsidRPr="00BB170E">
        <w:rPr>
          <w:lang w:val="ru-RU"/>
        </w:rPr>
        <w:t xml:space="preserve"> обычно используется для достаточно открытых территорий в широком спектре характера</w:t>
      </w:r>
      <w:r>
        <w:rPr>
          <w:lang w:val="ru-RU"/>
        </w:rPr>
        <w:t xml:space="preserve"> </w:t>
      </w:r>
      <w:r w:rsidRPr="00BB170E">
        <w:rPr>
          <w:lang w:val="ru-RU"/>
        </w:rPr>
        <w:t>рельефа, возможна при наличии невысоких построек. Это могут быть территории одноэтажной гражданской и промышленной застройки (гаражи, объекты торговли и коммунального хозяйства, склады и т.п.), транспортные объекты (железные и автомобильные дороги, трубопроводы, каналы, аэродромы), акватории, зоны отдыха, участки государственной границы и др.</w:t>
      </w:r>
    </w:p>
    <w:p w14:paraId="4EEB11C4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В процессе проектирования съёмочных работ в соответствии с заданным масштабом съёмки и высотой сечения рельефа выполняют следующие работы:</w:t>
      </w:r>
    </w:p>
    <w:p w14:paraId="2B15648C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Выбирают метод спутниковых определений для выполнения привязки (т.е. получения данных, необходимых для приведения результатов съёмки в систему координат и высот пунктов геодезической основы), а также метод этой привязки.</w:t>
      </w:r>
    </w:p>
    <w:p w14:paraId="6EBF0840" w14:textId="77777777" w:rsidR="00A62851" w:rsidRPr="00BB170E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Выбирают по материалам топографо-геодезической изученности объекта работ пункты геодезической основы для привязки. Разрабатывают рабочую программу полевых работ по привязке к пунктам геодезической основы.</w:t>
      </w:r>
    </w:p>
    <w:p w14:paraId="31AC84B3" w14:textId="77777777" w:rsidR="00A62851" w:rsidRDefault="00A62851" w:rsidP="00A62851">
      <w:pPr>
        <w:rPr>
          <w:lang w:val="ru-RU"/>
        </w:rPr>
      </w:pPr>
      <w:r w:rsidRPr="00BB170E">
        <w:rPr>
          <w:lang w:val="ru-RU"/>
        </w:rPr>
        <w:t>•</w:t>
      </w:r>
      <w:r w:rsidRPr="00BB170E">
        <w:rPr>
          <w:lang w:val="ru-RU"/>
        </w:rPr>
        <w:tab/>
        <w:t>Подготавливают рабочую программу полевых работ по съёмке ситуации и рельефа объекта.</w:t>
      </w:r>
    </w:p>
    <w:p w14:paraId="426B8DD6" w14:textId="77777777" w:rsidR="00A62851" w:rsidRDefault="00A62851" w:rsidP="00A62851">
      <w:pPr>
        <w:rPr>
          <w:lang w:val="ru-RU"/>
        </w:rPr>
      </w:pPr>
      <w:r w:rsidRPr="00BB170E">
        <w:rPr>
          <w:lang w:val="ru-RU"/>
        </w:rPr>
        <w:t>Для производства съёмки ситуации и рельефа рекомендуется использовать способ «стой-иди», являющийся разновидностью кинематического метода спутниковых определений.</w:t>
      </w:r>
    </w:p>
    <w:p w14:paraId="57D76A17" w14:textId="77777777" w:rsidR="00AB36E6" w:rsidRPr="00AB36E6" w:rsidRDefault="00AB36E6">
      <w:pPr>
        <w:rPr>
          <w:lang w:val="ru-RU"/>
        </w:rPr>
      </w:pPr>
    </w:p>
    <w:sectPr w:rsidR="00AB36E6" w:rsidRPr="00AB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6E6"/>
    <w:rsid w:val="00785F50"/>
    <w:rsid w:val="00A62851"/>
    <w:rsid w:val="00AB36E6"/>
    <w:rsid w:val="00C80949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3FCDB"/>
  <w15:chartTrackingRefBased/>
  <w15:docId w15:val="{7ECE19EC-A715-4980-95CD-A38CE38E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36E6"/>
    <w:pPr>
      <w:spacing w:after="0" w:line="240" w:lineRule="auto"/>
      <w:ind w:firstLine="720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3135</Words>
  <Characters>17870</Characters>
  <Application>Microsoft Office Word</Application>
  <DocSecurity>0</DocSecurity>
  <Lines>148</Lines>
  <Paragraphs>41</Paragraphs>
  <ScaleCrop>false</ScaleCrop>
  <Company/>
  <LinksUpToDate>false</LinksUpToDate>
  <CharactersWithSpaces>20964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2024-01-22T07:11:00Z</dcterms:created>
  <dcterms:modified xsi:type="dcterms:W3CDTF">2024-01-24T03:14:00Z</dcterms:modified>
</cp:coreProperties>
</file>